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5D" w:rsidRDefault="00C3175D" w:rsidP="00C3175D">
      <w:pPr>
        <w:jc w:val="center"/>
        <w:rPr>
          <w:rFonts w:ascii="Times New Roman" w:hAnsi="Times New Roman" w:cs="Times New Roman"/>
          <w:sz w:val="28"/>
        </w:rPr>
      </w:pPr>
      <w:r w:rsidRPr="00C3175D">
        <w:rPr>
          <w:rFonts w:ascii="Times New Roman" w:hAnsi="Times New Roman" w:cs="Times New Roman"/>
          <w:b/>
          <w:sz w:val="32"/>
        </w:rPr>
        <w:t>Информация в области развития торговой инфраструктуры на территории подшефных городских и муниципальных округов Херсонской области</w:t>
      </w:r>
      <w:r w:rsidRPr="00C3175D">
        <w:rPr>
          <w:rFonts w:ascii="Times New Roman" w:hAnsi="Times New Roman" w:cs="Times New Roman"/>
          <w:sz w:val="28"/>
        </w:rPr>
        <w:t>.</w:t>
      </w:r>
    </w:p>
    <w:p w:rsidR="00C3175D" w:rsidRDefault="00C3175D" w:rsidP="00C317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C3175D">
        <w:rPr>
          <w:rFonts w:ascii="Times New Roman" w:hAnsi="Times New Roman" w:cs="Times New Roman"/>
          <w:sz w:val="28"/>
        </w:rPr>
        <w:t xml:space="preserve">В департамент потребительской сферы и регулирования рынка алкоголя Краснодарского края (далее – департамент) поступило письмо от министерства промышленности и торговли Херсонской области (далее – </w:t>
      </w:r>
      <w:proofErr w:type="spellStart"/>
      <w:r w:rsidRPr="00C3175D">
        <w:rPr>
          <w:rFonts w:ascii="Times New Roman" w:hAnsi="Times New Roman" w:cs="Times New Roman"/>
          <w:sz w:val="28"/>
        </w:rPr>
        <w:t>Минпромторг</w:t>
      </w:r>
      <w:proofErr w:type="spellEnd"/>
      <w:r w:rsidRPr="00C3175D">
        <w:rPr>
          <w:rFonts w:ascii="Times New Roman" w:hAnsi="Times New Roman" w:cs="Times New Roman"/>
          <w:sz w:val="28"/>
        </w:rPr>
        <w:t xml:space="preserve"> Херсонской области) по вопросу взаимодействия новых субъектов Российской Федерации с регионами-шефами в сфере промышленности и торговли, в области развития торговой инфраструктуры на территории подшефных городских и муниципальных округов Херсонской области.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</w:t>
      </w:r>
    </w:p>
    <w:p w:rsidR="00C3175D" w:rsidRDefault="00C3175D" w:rsidP="00C317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3175D">
        <w:rPr>
          <w:rFonts w:ascii="Times New Roman" w:hAnsi="Times New Roman" w:cs="Times New Roman"/>
          <w:sz w:val="28"/>
        </w:rPr>
        <w:t xml:space="preserve">В этой связи </w:t>
      </w:r>
      <w:proofErr w:type="spellStart"/>
      <w:r w:rsidRPr="00C3175D">
        <w:rPr>
          <w:rFonts w:ascii="Times New Roman" w:hAnsi="Times New Roman" w:cs="Times New Roman"/>
          <w:sz w:val="28"/>
        </w:rPr>
        <w:t>Минпромторгом</w:t>
      </w:r>
      <w:proofErr w:type="spellEnd"/>
      <w:r w:rsidRPr="00C3175D">
        <w:rPr>
          <w:rFonts w:ascii="Times New Roman" w:hAnsi="Times New Roman" w:cs="Times New Roman"/>
          <w:sz w:val="28"/>
        </w:rPr>
        <w:t xml:space="preserve"> Херсонской области подобран 121 объект, в котором может осуществляться предпринимательская деятельность хозяйствующими субъектами Краснодарского края. В указанных объектах может осуществляться реализация как продовольственных, так и непродовольственных товаров, в том числе строительных материалов, также возможно открытие аптечных пунктов. </w:t>
      </w:r>
    </w:p>
    <w:p w:rsidR="00C3175D" w:rsidRDefault="00C3175D" w:rsidP="00C317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3175D">
        <w:rPr>
          <w:rFonts w:ascii="Times New Roman" w:hAnsi="Times New Roman" w:cs="Times New Roman"/>
          <w:sz w:val="28"/>
        </w:rPr>
        <w:t xml:space="preserve">На основании вышеизложенного, направляем информацию об адресах возможного размещения и открытия торговых объектов субъектов предпринимательства Краснодарского края. </w:t>
      </w:r>
    </w:p>
    <w:p w:rsidR="00C3175D" w:rsidRDefault="00C3175D" w:rsidP="00C317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3175D">
        <w:rPr>
          <w:rFonts w:ascii="Times New Roman" w:hAnsi="Times New Roman" w:cs="Times New Roman"/>
          <w:sz w:val="28"/>
        </w:rPr>
        <w:t xml:space="preserve">В свою очередь, </w:t>
      </w:r>
      <w:proofErr w:type="spellStart"/>
      <w:r w:rsidRPr="00C3175D">
        <w:rPr>
          <w:rFonts w:ascii="Times New Roman" w:hAnsi="Times New Roman" w:cs="Times New Roman"/>
          <w:sz w:val="28"/>
        </w:rPr>
        <w:t>Минпромторг</w:t>
      </w:r>
      <w:proofErr w:type="spellEnd"/>
      <w:r w:rsidRPr="00C3175D">
        <w:rPr>
          <w:rFonts w:ascii="Times New Roman" w:hAnsi="Times New Roman" w:cs="Times New Roman"/>
          <w:sz w:val="28"/>
        </w:rPr>
        <w:t xml:space="preserve"> Херсонской области готов оказать всестороннюю поддержку для решения вопросов в открытии магазинов. </w:t>
      </w:r>
      <w:r>
        <w:rPr>
          <w:rFonts w:ascii="Times New Roman" w:hAnsi="Times New Roman" w:cs="Times New Roman"/>
          <w:sz w:val="28"/>
        </w:rPr>
        <w:t xml:space="preserve">         </w:t>
      </w:r>
    </w:p>
    <w:p w:rsidR="0013539E" w:rsidRDefault="00C3175D" w:rsidP="00C317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3175D">
        <w:rPr>
          <w:rFonts w:ascii="Times New Roman" w:hAnsi="Times New Roman" w:cs="Times New Roman"/>
          <w:sz w:val="28"/>
        </w:rPr>
        <w:t xml:space="preserve">Ответственное лицо – главный специалист-эксперт отдела развития внутренней торговли управления развития торговли </w:t>
      </w:r>
      <w:proofErr w:type="spellStart"/>
      <w:r w:rsidRPr="00C3175D">
        <w:rPr>
          <w:rFonts w:ascii="Times New Roman" w:hAnsi="Times New Roman" w:cs="Times New Roman"/>
          <w:sz w:val="28"/>
        </w:rPr>
        <w:t>Минпромторга</w:t>
      </w:r>
      <w:proofErr w:type="spellEnd"/>
      <w:r w:rsidRPr="00C3175D">
        <w:rPr>
          <w:rFonts w:ascii="Times New Roman" w:hAnsi="Times New Roman" w:cs="Times New Roman"/>
          <w:sz w:val="28"/>
        </w:rPr>
        <w:t xml:space="preserve"> Херсонской области – Чуркин Сергей Дмитриевич, тел.: +7-985-931-22-43.</w:t>
      </w:r>
    </w:p>
    <w:p w:rsidR="0013539E" w:rsidRDefault="0013539E" w:rsidP="0013539E">
      <w:pPr>
        <w:rPr>
          <w:rFonts w:ascii="Times New Roman" w:hAnsi="Times New Roman" w:cs="Times New Roman"/>
          <w:sz w:val="28"/>
        </w:rPr>
      </w:pPr>
    </w:p>
    <w:p w:rsidR="0013539E" w:rsidRPr="0013539E" w:rsidRDefault="0013539E" w:rsidP="0013539E">
      <w:pPr>
        <w:rPr>
          <w:rFonts w:ascii="Times New Roman" w:hAnsi="Times New Roman" w:cs="Times New Roman"/>
          <w:sz w:val="36"/>
        </w:rPr>
      </w:pPr>
      <w:r w:rsidRPr="0013539E">
        <w:rPr>
          <w:rFonts w:ascii="Times New Roman" w:hAnsi="Times New Roman" w:cs="Times New Roman"/>
          <w:sz w:val="28"/>
        </w:rPr>
        <w:t xml:space="preserve">Приложение: в формате </w:t>
      </w:r>
      <w:proofErr w:type="spellStart"/>
      <w:r w:rsidRPr="0013539E">
        <w:rPr>
          <w:rFonts w:ascii="Times New Roman" w:hAnsi="Times New Roman" w:cs="Times New Roman"/>
          <w:sz w:val="28"/>
        </w:rPr>
        <w:t>excel</w:t>
      </w:r>
      <w:proofErr w:type="spellEnd"/>
      <w:r w:rsidRPr="0013539E">
        <w:rPr>
          <w:rFonts w:ascii="Times New Roman" w:hAnsi="Times New Roman" w:cs="Times New Roman"/>
          <w:sz w:val="28"/>
        </w:rPr>
        <w:t>.</w:t>
      </w:r>
    </w:p>
    <w:p w:rsidR="0013539E" w:rsidRDefault="0013539E" w:rsidP="0013539E">
      <w:pPr>
        <w:tabs>
          <w:tab w:val="left" w:pos="915"/>
        </w:tabs>
        <w:rPr>
          <w:rFonts w:ascii="Times New Roman" w:hAnsi="Times New Roman" w:cs="Times New Roman"/>
          <w:sz w:val="28"/>
        </w:rPr>
      </w:pPr>
    </w:p>
    <w:p w:rsidR="0013539E" w:rsidRDefault="0013539E" w:rsidP="0013539E">
      <w:pPr>
        <w:tabs>
          <w:tab w:val="left" w:pos="915"/>
        </w:tabs>
        <w:rPr>
          <w:rFonts w:ascii="Times New Roman" w:hAnsi="Times New Roman" w:cs="Times New Roman"/>
          <w:sz w:val="28"/>
        </w:rPr>
      </w:pPr>
    </w:p>
    <w:p w:rsidR="00826275" w:rsidRPr="0013539E" w:rsidRDefault="00826275" w:rsidP="0013539E">
      <w:pPr>
        <w:tabs>
          <w:tab w:val="left" w:pos="915"/>
        </w:tabs>
        <w:rPr>
          <w:rFonts w:ascii="Times New Roman" w:hAnsi="Times New Roman" w:cs="Times New Roman"/>
          <w:sz w:val="36"/>
        </w:rPr>
      </w:pPr>
    </w:p>
    <w:sectPr w:rsidR="00826275" w:rsidRPr="0013539E" w:rsidSect="009E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3F6"/>
    <w:rsid w:val="0013539E"/>
    <w:rsid w:val="004763F6"/>
    <w:rsid w:val="00826275"/>
    <w:rsid w:val="0090355D"/>
    <w:rsid w:val="009E0595"/>
    <w:rsid w:val="00C3175D"/>
    <w:rsid w:val="00E6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4</cp:revision>
  <cp:lastPrinted>2023-09-21T13:22:00Z</cp:lastPrinted>
  <dcterms:created xsi:type="dcterms:W3CDTF">2023-09-21T11:35:00Z</dcterms:created>
  <dcterms:modified xsi:type="dcterms:W3CDTF">2023-12-12T11:31:00Z</dcterms:modified>
</cp:coreProperties>
</file>