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F2" w:rsidRPr="00603158" w:rsidRDefault="006757F2" w:rsidP="006757F2">
      <w:pPr>
        <w:ind w:right="-15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10" name="Рисунок 10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F2" w:rsidRPr="00603158" w:rsidRDefault="006757F2" w:rsidP="006757F2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3158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6757F2" w:rsidRPr="00603158" w:rsidRDefault="006757F2" w:rsidP="006757F2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3158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6757F2" w:rsidRPr="00603158" w:rsidRDefault="006757F2" w:rsidP="006757F2">
      <w:pPr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6757F2" w:rsidRPr="00603158" w:rsidRDefault="006757F2" w:rsidP="006757F2">
      <w:pPr>
        <w:ind w:right="-5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357815">
        <w:rPr>
          <w:rFonts w:ascii="Times New Roman" w:eastAsia="Calibri" w:hAnsi="Times New Roman"/>
          <w:sz w:val="28"/>
          <w:szCs w:val="28"/>
        </w:rPr>
        <w:t>25.03.</w:t>
      </w:r>
      <w:r w:rsidRPr="00603158">
        <w:rPr>
          <w:rFonts w:ascii="Times New Roman" w:eastAsia="Calibri" w:hAnsi="Times New Roman"/>
          <w:sz w:val="28"/>
          <w:szCs w:val="28"/>
        </w:rPr>
        <w:t xml:space="preserve"> 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603158">
        <w:rPr>
          <w:rFonts w:ascii="Times New Roman" w:eastAsia="Calibri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№ </w:t>
      </w:r>
      <w:r w:rsidR="00357815">
        <w:rPr>
          <w:rFonts w:ascii="Times New Roman" w:eastAsia="Calibri" w:hAnsi="Times New Roman"/>
          <w:sz w:val="28"/>
          <w:szCs w:val="28"/>
        </w:rPr>
        <w:t>107</w:t>
      </w:r>
    </w:p>
    <w:p w:rsidR="006757F2" w:rsidRPr="00603158" w:rsidRDefault="006757F2" w:rsidP="006757F2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  <w:sz w:val="28"/>
          <w:szCs w:val="28"/>
        </w:rPr>
      </w:pPr>
    </w:p>
    <w:p w:rsidR="006757F2" w:rsidRPr="00603158" w:rsidRDefault="006757F2" w:rsidP="006757F2">
      <w:pPr>
        <w:tabs>
          <w:tab w:val="left" w:pos="284"/>
        </w:tabs>
        <w:ind w:left="-57" w:right="-57"/>
        <w:jc w:val="center"/>
        <w:rPr>
          <w:rFonts w:ascii="Times New Roman" w:eastAsia="Calibri" w:hAnsi="Times New Roman"/>
        </w:rPr>
      </w:pPr>
      <w:r w:rsidRPr="00603158">
        <w:rPr>
          <w:rFonts w:ascii="Times New Roman" w:eastAsia="Calibri" w:hAnsi="Times New Roman"/>
        </w:rPr>
        <w:t>хутор Александровский</w:t>
      </w: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8C2A7B" w:rsidRPr="005B3F63" w:rsidRDefault="008C2A7B" w:rsidP="008C2A7B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757F2" w:rsidRDefault="00A231A7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Александровского сельского поселения Усть-Лабинского района от 22.01.2016 года № 12 «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696B49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4F0BA5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C2A7B" w:rsidRPr="005B3F63" w:rsidRDefault="004F0BA5" w:rsidP="005B3F63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63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  <w:r w:rsidR="008C2A7B" w:rsidRPr="005B3F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C2A7B" w:rsidRPr="005B3F6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 w:rsidRPr="005B3F63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5B3F63" w:rsidRPr="005B3F63">
        <w:rPr>
          <w:rFonts w:ascii="Times New Roman" w:hAnsi="Times New Roman" w:cs="Times New Roman"/>
          <w:b/>
          <w:sz w:val="28"/>
          <w:szCs w:val="28"/>
        </w:rPr>
        <w:t>территории общего пользования»</w:t>
      </w: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5B3F63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5B3F63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696B4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F0BA5" w:rsidRPr="005B3F6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5B3F63">
        <w:rPr>
          <w:rFonts w:ascii="Times New Roman" w:hAnsi="Times New Roman" w:cs="Times New Roman"/>
          <w:sz w:val="28"/>
          <w:szCs w:val="28"/>
        </w:rPr>
        <w:t>,  п о с т а н о в л я ю:</w:t>
      </w:r>
    </w:p>
    <w:p w:rsidR="008B0098" w:rsidRPr="008B0098" w:rsidRDefault="008B0098" w:rsidP="008B0098">
      <w:pPr>
        <w:suppressAutoHyphens/>
        <w:ind w:right="17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Александровского сельского поселения Усть-Лабинского района </w:t>
      </w:r>
      <w:r w:rsidRPr="008B0098">
        <w:rPr>
          <w:rFonts w:ascii="Times New Roman" w:hAnsi="Times New Roman" w:cs="Times New Roman"/>
          <w:bCs/>
          <w:sz w:val="28"/>
          <w:szCs w:val="28"/>
        </w:rPr>
        <w:t xml:space="preserve">от 22.01.2016 года № 12 «Об утверждении административного регламента предоставления администрацией Александровского сельского поселения Усть-Лабинского района муниципальной услуги </w:t>
      </w:r>
      <w:r w:rsidRPr="008B0098">
        <w:rPr>
          <w:rFonts w:ascii="Times New Roman" w:hAnsi="Times New Roman" w:cs="Times New Roman"/>
          <w:sz w:val="28"/>
          <w:szCs w:val="28"/>
        </w:rPr>
        <w:t>«Выдача разрешения (ордера) на  проведение земляных  работ на территории общего пользования»,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357815" w:rsidRPr="00D23BD7" w:rsidRDefault="00357815" w:rsidP="00357815">
      <w:pPr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>Подпункт 1.3.1. пункта  1.3. раздела I изложить в новой редакции:</w:t>
      </w:r>
    </w:p>
    <w:p w:rsidR="00357815" w:rsidRPr="00D23BD7" w:rsidRDefault="00357815" w:rsidP="003578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>«1.3.1. 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tbl>
      <w:tblPr>
        <w:tblW w:w="10504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"/>
        <w:gridCol w:w="1971"/>
        <w:gridCol w:w="2052"/>
        <w:gridCol w:w="1800"/>
        <w:gridCol w:w="1690"/>
      </w:tblGrid>
      <w:tr w:rsidR="00357815" w:rsidRPr="005B3F63" w:rsidTr="00357815">
        <w:trPr>
          <w:trHeight w:val="138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N</w:t>
            </w:r>
            <w:r w:rsidRPr="005B3F63">
              <w:rPr>
                <w:rFonts w:ascii="Times New Roman" w:hAnsi="Times New Roman" w:cs="Times New Roman"/>
                <w:sz w:val="28"/>
                <w:szCs w:val="26"/>
              </w:rPr>
              <w:br/>
              <w:t>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Наименование организации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Юридический адрес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График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Телефоны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B3F63">
              <w:rPr>
                <w:rFonts w:ascii="Times New Roman" w:hAnsi="Times New Roman" w:cs="Times New Roman"/>
                <w:sz w:val="28"/>
                <w:szCs w:val="26"/>
              </w:rPr>
              <w:t>Адреса электронной почты и сайта</w:t>
            </w:r>
          </w:p>
        </w:tc>
      </w:tr>
      <w:tr w:rsidR="00357815" w:rsidRPr="005B3F63" w:rsidTr="004116C8">
        <w:trPr>
          <w:trHeight w:val="22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7815" w:rsidRPr="005B3F63" w:rsidTr="004116C8">
        <w:tc>
          <w:tcPr>
            <w:tcW w:w="105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pStyle w:val="1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Орган, непосредственно предоставляющий муниципальную услугу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Администрация Александровского сельского поселения Усть-Лабинского района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352316,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Краснодарский край,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Усть-Лабинский район, х. Александровский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ул. Красная, 36,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кабинет № 2,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тел.75-1-45,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Понедельник – четверг</w:t>
            </w:r>
          </w:p>
          <w:p w:rsidR="00357815" w:rsidRPr="00284AF8" w:rsidRDefault="00357815" w:rsidP="004116C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AF8">
              <w:rPr>
                <w:rFonts w:ascii="Times New Roman" w:hAnsi="Times New Roman" w:cs="Times New Roman"/>
                <w:sz w:val="28"/>
                <w:szCs w:val="28"/>
              </w:rPr>
              <w:t>8-30 до 15-30 час.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перерыв с 12-00 до 13-00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пятница</w:t>
            </w:r>
          </w:p>
          <w:p w:rsidR="00357815" w:rsidRPr="00284AF8" w:rsidRDefault="00357815" w:rsidP="004116C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AF8">
              <w:rPr>
                <w:rFonts w:ascii="Times New Roman" w:hAnsi="Times New Roman" w:cs="Times New Roman"/>
                <w:sz w:val="28"/>
                <w:szCs w:val="28"/>
              </w:rPr>
              <w:t>8-30 до 14-30 час.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перерыв с 12-00 до 13-00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  <w:lang w:val="en-US"/>
              </w:rPr>
              <w:t>sp</w:t>
            </w:r>
            <w:r w:rsidRPr="00284AF8">
              <w:rPr>
                <w:b w:val="0"/>
              </w:rPr>
              <w:t>_</w:t>
            </w:r>
            <w:r w:rsidRPr="00284AF8">
              <w:rPr>
                <w:b w:val="0"/>
                <w:lang w:val="en-US"/>
              </w:rPr>
              <w:t>alexandrovka</w:t>
            </w:r>
            <w:r w:rsidRPr="00284AF8">
              <w:rPr>
                <w:b w:val="0"/>
              </w:rPr>
              <w:t>@</w:t>
            </w:r>
            <w:r w:rsidRPr="00284AF8">
              <w:rPr>
                <w:b w:val="0"/>
                <w:lang w:val="en-US"/>
              </w:rPr>
              <w:t>mail</w:t>
            </w:r>
            <w:r w:rsidRPr="00284AF8">
              <w:rPr>
                <w:b w:val="0"/>
              </w:rPr>
              <w:t>.</w:t>
            </w:r>
            <w:r w:rsidRPr="00284AF8">
              <w:rPr>
                <w:b w:val="0"/>
                <w:lang w:val="en-US"/>
              </w:rPr>
              <w:t>ru</w:t>
            </w:r>
          </w:p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  <w:lang w:val="en-US"/>
              </w:rPr>
              <w:t>www</w:t>
            </w:r>
            <w:r w:rsidRPr="00284AF8">
              <w:rPr>
                <w:b w:val="0"/>
              </w:rPr>
              <w:t>.</w:t>
            </w:r>
            <w:r w:rsidRPr="00284AF8">
              <w:rPr>
                <w:b w:val="0"/>
                <w:lang w:val="en-US"/>
              </w:rPr>
              <w:t>aleksandrovskoecp</w:t>
            </w:r>
            <w:r w:rsidRPr="00284AF8">
              <w:rPr>
                <w:b w:val="0"/>
              </w:rPr>
              <w:t>.</w:t>
            </w:r>
            <w:r w:rsidRPr="00284AF8">
              <w:rPr>
                <w:b w:val="0"/>
                <w:lang w:val="en-US"/>
              </w:rPr>
              <w:t>ru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15" w:rsidRPr="00284AF8" w:rsidRDefault="00357815" w:rsidP="004116C8">
            <w:pPr>
              <w:pStyle w:val="ConsPlusTitle"/>
              <w:outlineLvl w:val="0"/>
              <w:rPr>
                <w:b w:val="0"/>
              </w:rPr>
            </w:pPr>
            <w:r w:rsidRPr="00284AF8">
              <w:rPr>
                <w:b w:val="0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357815" w:rsidRPr="005B3F63" w:rsidTr="004116C8">
        <w:tc>
          <w:tcPr>
            <w:tcW w:w="105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3F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Организации, участвующие в предоставлении муниципальной услуги:</w:t>
            </w:r>
          </w:p>
        </w:tc>
      </w:tr>
      <w:tr w:rsidR="00D23BD7" w:rsidRPr="00D23BD7" w:rsidTr="00FE149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D23BD7" w:rsidRDefault="00357815" w:rsidP="00357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D23BD7" w:rsidRDefault="00357815" w:rsidP="00357815">
            <w:pPr>
              <w:pStyle w:val="af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D7">
              <w:rPr>
                <w:rStyle w:val="af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Многофункциональный центр, в котором организуется</w:t>
            </w:r>
            <w:r w:rsidRPr="00D23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BD7">
              <w:rPr>
                <w:rStyle w:val="af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предоставление муниципальных услуг  (далее-МФЦ)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D23BD7">
            <w:pPr>
              <w:pStyle w:val="ConsPlusTitle"/>
              <w:jc w:val="both"/>
              <w:outlineLvl w:val="0"/>
              <w:rPr>
                <w:b w:val="0"/>
              </w:rPr>
            </w:pPr>
            <w:r w:rsidRPr="00D23BD7">
              <w:rPr>
                <w:rFonts w:eastAsia="SimSun"/>
                <w:b w:val="0"/>
                <w:kern w:val="1"/>
                <w:lang w:eastAsia="zh-CN" w:bidi="hi-IN"/>
              </w:rPr>
              <w:t xml:space="preserve">Приложение № </w:t>
            </w:r>
            <w:r w:rsidR="00D23BD7">
              <w:rPr>
                <w:rFonts w:eastAsia="SimSun"/>
                <w:b w:val="0"/>
                <w:kern w:val="1"/>
                <w:lang w:eastAsia="zh-CN" w:bidi="hi-IN"/>
              </w:rPr>
              <w:t>7</w:t>
            </w:r>
            <w:r w:rsidRPr="00D23BD7">
              <w:rPr>
                <w:rFonts w:eastAsia="SimSun"/>
                <w:b w:val="0"/>
                <w:kern w:val="1"/>
                <w:lang w:eastAsia="zh-CN" w:bidi="hi-IN"/>
              </w:rPr>
              <w:t xml:space="preserve"> к </w:t>
            </w:r>
            <w:r w:rsidRPr="00D23BD7">
              <w:rPr>
                <w:rFonts w:eastAsia="SimSun"/>
                <w:b w:val="0"/>
                <w:bCs w:val="0"/>
                <w:kern w:val="1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Pr="00D23BD7">
              <w:rPr>
                <w:b w:val="0"/>
              </w:rPr>
              <w:t>«Выдача разрешения (ордера) на  проведение земляных  работ на территории общего пользования»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 xml:space="preserve"> ОАО «Агрообъединение Кубань»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Мира 116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«Очистные сооружения канализации»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Октябрьская 117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16-00, перерыв на обед: с 12-00 до 12-50. Выходные дни: суббота, 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(86135) 5-14-00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Филиал ОАО "НЭСК-Электросети" "Усть-Лабинскэлектросеть"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Партизанская 60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5-00-12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ustlab</w:t>
            </w:r>
            <w:hyperlink r:id="rId9" w:history="1">
              <w:r w:rsidRPr="005B3F63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-elseti@nesk.ru</w:t>
              </w:r>
            </w:hyperlink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Филиал ОАО "Кубаньэнерго"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Краснодарская 1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4-12-29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"Усть-Лабинскрайгаз"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Кавказская 28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(86135) 2-19-18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7815" w:rsidRPr="005B3F63" w:rsidTr="004116C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ОАО Ростелеком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357815" w:rsidRPr="005B3F63" w:rsidRDefault="00357815" w:rsidP="0041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>ул.  Советская 41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16-00, перерыв на обед: с 12-00 до 13-00. Выходные дни: </w:t>
            </w: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(86135) 4-20-40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815" w:rsidRPr="005B3F63" w:rsidRDefault="00357815" w:rsidP="004116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098" w:rsidRPr="00357815" w:rsidRDefault="008B0098" w:rsidP="00357815">
      <w:pPr>
        <w:pStyle w:val="af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57815">
        <w:rPr>
          <w:rFonts w:ascii="Times New Roman" w:hAnsi="Times New Roman"/>
          <w:sz w:val="28"/>
          <w:szCs w:val="28"/>
        </w:rPr>
        <w:t>пункт 2.1</w:t>
      </w:r>
      <w:r w:rsidR="005E3712" w:rsidRPr="00357815">
        <w:rPr>
          <w:rFonts w:ascii="Times New Roman" w:hAnsi="Times New Roman"/>
          <w:sz w:val="28"/>
          <w:szCs w:val="28"/>
        </w:rPr>
        <w:t>6</w:t>
      </w:r>
      <w:r w:rsidRPr="00357815">
        <w:rPr>
          <w:rFonts w:ascii="Times New Roman" w:hAnsi="Times New Roman"/>
          <w:sz w:val="28"/>
          <w:szCs w:val="28"/>
        </w:rPr>
        <w:t xml:space="preserve">  раздела </w:t>
      </w:r>
      <w:r w:rsidRPr="00357815">
        <w:rPr>
          <w:rFonts w:ascii="Times New Roman" w:hAnsi="Times New Roman"/>
          <w:sz w:val="28"/>
          <w:szCs w:val="28"/>
          <w:lang w:val="en-US"/>
        </w:rPr>
        <w:t>II</w:t>
      </w:r>
      <w:r w:rsidRPr="0035781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столами  для оформления документов.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B0098" w:rsidRPr="00654381" w:rsidRDefault="008B0098" w:rsidP="008B0098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</w:t>
      </w:r>
      <w:r w:rsidRPr="00654381">
        <w:rPr>
          <w:rFonts w:ascii="Times New Roman" w:hAnsi="Times New Roman"/>
          <w:sz w:val="28"/>
          <w:szCs w:val="28"/>
        </w:rPr>
        <w:lastRenderedPageBreak/>
        <w:t xml:space="preserve">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8B0098" w:rsidRPr="00654381" w:rsidRDefault="008B0098" w:rsidP="008B0098">
      <w:pPr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8B0098" w:rsidRPr="00654381" w:rsidRDefault="008B0098" w:rsidP="008B0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75-1-45.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8B0098" w:rsidRPr="00357815" w:rsidRDefault="005E3712" w:rsidP="00357815">
      <w:pPr>
        <w:pStyle w:val="af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357815">
        <w:rPr>
          <w:rFonts w:ascii="Times New Roman" w:hAnsi="Times New Roman"/>
          <w:sz w:val="28"/>
          <w:szCs w:val="28"/>
        </w:rPr>
        <w:t>пункт 2.18</w:t>
      </w:r>
      <w:r w:rsidR="008B0098" w:rsidRPr="00357815">
        <w:rPr>
          <w:rFonts w:ascii="Times New Roman" w:hAnsi="Times New Roman"/>
          <w:sz w:val="28"/>
          <w:szCs w:val="28"/>
        </w:rPr>
        <w:t xml:space="preserve">  раздела </w:t>
      </w:r>
      <w:r w:rsidR="008B0098" w:rsidRPr="00357815">
        <w:rPr>
          <w:rFonts w:ascii="Times New Roman" w:hAnsi="Times New Roman"/>
          <w:sz w:val="28"/>
          <w:szCs w:val="28"/>
          <w:lang w:val="en-US"/>
        </w:rPr>
        <w:t>II</w:t>
      </w:r>
      <w:r w:rsidR="008B0098" w:rsidRPr="0035781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 w:rsidR="005E3712">
        <w:rPr>
          <w:rFonts w:ascii="Times New Roman" w:hAnsi="Times New Roman"/>
          <w:kern w:val="1"/>
          <w:sz w:val="28"/>
          <w:szCs w:val="28"/>
        </w:rPr>
        <w:t>8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</w:t>
      </w:r>
      <w:r w:rsidRPr="00654381">
        <w:rPr>
          <w:rFonts w:ascii="Times New Roman" w:hAnsi="Times New Roman"/>
          <w:sz w:val="28"/>
          <w:szCs w:val="28"/>
        </w:rPr>
        <w:lastRenderedPageBreak/>
        <w:t>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Усть-Лабинского района с перечнем оказываемых муниципальных услуг и информацией по каждой услуге.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B0098" w:rsidRPr="00654381" w:rsidRDefault="008B0098" w:rsidP="008B0098">
      <w:pPr>
        <w:tabs>
          <w:tab w:val="left" w:pos="7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B0098" w:rsidRPr="00654381" w:rsidRDefault="008B0098" w:rsidP="008B009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8B0098" w:rsidRPr="00654381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0" w:history="1"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gosuslugi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r w:rsidRPr="00654381">
          <w:rPr>
            <w:rStyle w:val="a7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ru</w:t>
        </w:r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 w:rsidR="005E3712">
        <w:rPr>
          <w:rFonts w:ascii="Times New Roman" w:hAnsi="Times New Roman"/>
          <w:sz w:val="28"/>
          <w:szCs w:val="28"/>
        </w:rPr>
        <w:t>8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B0098" w:rsidRPr="00654381" w:rsidRDefault="008B0098" w:rsidP="008B00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8B0098" w:rsidRPr="00D23BD7" w:rsidRDefault="008B0098" w:rsidP="008B0098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 w:rsidR="005E371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</w:t>
      </w:r>
      <w:bookmarkStart w:id="0" w:name="_GoBack"/>
      <w:r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услуги, а также предоставляется возможность дистанционного получить формы документов, необходимых для получения услуги.»</w:t>
      </w:r>
      <w:r w:rsidR="00357815"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357815" w:rsidRPr="00D23BD7" w:rsidRDefault="00357815" w:rsidP="00357815">
      <w:pPr>
        <w:widowControl w:val="0"/>
        <w:ind w:firstLine="624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4)</w:t>
      </w:r>
      <w:r w:rsidRPr="00D23BD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Административный регламент предоставления муниципальной услуги </w:t>
      </w:r>
      <w:r w:rsidRPr="00D23BD7">
        <w:rPr>
          <w:rFonts w:ascii="Times New Roman" w:hAnsi="Times New Roman"/>
          <w:sz w:val="28"/>
          <w:szCs w:val="28"/>
        </w:rPr>
        <w:t>«</w:t>
      </w:r>
      <w:r w:rsidRPr="00D23BD7">
        <w:rPr>
          <w:rFonts w:ascii="Times New Roman" w:hAnsi="Times New Roman" w:cs="Times New Roman"/>
          <w:sz w:val="28"/>
          <w:szCs w:val="28"/>
        </w:rPr>
        <w:t>Выдача разрешения (ордера) на  проведение земляных  работ на территории общего пользования</w:t>
      </w:r>
      <w:r w:rsidRPr="00D23BD7">
        <w:rPr>
          <w:rFonts w:ascii="Times New Roman" w:hAnsi="Times New Roman"/>
          <w:sz w:val="28"/>
          <w:szCs w:val="28"/>
        </w:rPr>
        <w:t>» дополнить приложением № 7 следующего содержания: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7 </w:t>
      </w:r>
      <w:r w:rsidRPr="00D23BD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D23BD7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>по предоставлению муниципальной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D23BD7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D23BD7">
        <w:rPr>
          <w:rFonts w:ascii="Times New Roman" w:hAnsi="Times New Roman"/>
          <w:sz w:val="28"/>
          <w:szCs w:val="28"/>
        </w:rPr>
        <w:t>«</w:t>
      </w:r>
      <w:r w:rsidRPr="00D23BD7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</w:t>
      </w:r>
    </w:p>
    <w:p w:rsidR="00357815" w:rsidRPr="00D23BD7" w:rsidRDefault="00357815" w:rsidP="00357815">
      <w:pPr>
        <w:widowControl w:val="0"/>
        <w:ind w:firstLine="624"/>
        <w:jc w:val="right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 w:cs="Times New Roman"/>
          <w:sz w:val="28"/>
          <w:szCs w:val="28"/>
        </w:rPr>
        <w:t xml:space="preserve"> проведение земляных  работ на территории общего пользования</w:t>
      </w:r>
      <w:r w:rsidRPr="00D23BD7">
        <w:rPr>
          <w:rFonts w:ascii="Times New Roman" w:hAnsi="Times New Roman"/>
          <w:sz w:val="28"/>
          <w:szCs w:val="28"/>
        </w:rPr>
        <w:t>»</w:t>
      </w:r>
    </w:p>
    <w:p w:rsidR="00357815" w:rsidRPr="00D23BD7" w:rsidRDefault="00357815" w:rsidP="00357815">
      <w:pPr>
        <w:jc w:val="right"/>
        <w:rPr>
          <w:rFonts w:ascii="Times New Roman" w:hAnsi="Times New Roman"/>
          <w:kern w:val="1"/>
          <w:sz w:val="28"/>
          <w:szCs w:val="28"/>
        </w:rPr>
      </w:pPr>
    </w:p>
    <w:p w:rsidR="00357815" w:rsidRPr="00D23BD7" w:rsidRDefault="00357815" w:rsidP="00357815">
      <w:pPr>
        <w:pStyle w:val="af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Перечень многофункциональных центров, в которых организуется</w:t>
      </w:r>
      <w:r w:rsidRPr="00D23BD7">
        <w:rPr>
          <w:rFonts w:ascii="Times New Roman" w:hAnsi="Times New Roman" w:cs="Times New Roman"/>
          <w:sz w:val="28"/>
          <w:szCs w:val="28"/>
        </w:rPr>
        <w:t xml:space="preserve"> </w:t>
      </w:r>
      <w:r w:rsidRPr="00D23BD7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357815" w:rsidRPr="00D23BD7" w:rsidRDefault="00357815" w:rsidP="00357815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D23BD7" w:rsidRPr="00D23BD7" w:rsidTr="004116C8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pStyle w:val="af0"/>
              <w:jc w:val="center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353320, 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Интернациональная, д.35</w:t>
            </w:r>
          </w:p>
        </w:tc>
      </w:tr>
      <w:tr w:rsidR="00D23BD7" w:rsidRPr="00D23BD7" w:rsidTr="004116C8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Ворошилова, 54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с. Белая Глина,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Первомайская,161«А»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352635,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Брюховецкая,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д.1/1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353100, Краснодарский край, Выселковский район,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город-курорт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353440,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Анапа, ул. Шевченко 288 А </w:t>
            </w:r>
            <w:r w:rsidRPr="00D23BD7">
              <w:rPr>
                <w:sz w:val="28"/>
                <w:szCs w:val="28"/>
              </w:rPr>
              <w:lastRenderedPageBreak/>
              <w:t>корпус 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352900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Армавир,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Розы Люксембург,146.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357815">
            <w:pPr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353460,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353290,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Горячий Ключ,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156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350078, Россия,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Краснодар,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Тургенева, 189/6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353900,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Новороссийск,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Бирюзова, 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Краснодарский край,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Сочи,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Юных Ленинцев, д.10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352192,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Гулькевичи,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Советская, д. 29 «А»,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353200, Краснодарский край, Динской район, ст. Динская, ул. Красная, д.112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Армавирская, 45/2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Кропоткин,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Коммунальный 8/1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Фадеева, 148/5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Каневская,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Горького, д. 58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Кореновск,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 128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Полтавская,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Просвещения, д.107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Крыловская,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Орджоникидзе, д. 32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353380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 Крымск,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Адагумская, д.153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352430, Краснодарский край, </w:t>
            </w:r>
            <w:r w:rsidRPr="00D23BD7">
              <w:rPr>
                <w:sz w:val="28"/>
                <w:szCs w:val="28"/>
              </w:rPr>
              <w:lastRenderedPageBreak/>
              <w:t xml:space="preserve">Курганинский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Курганинск,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Калинина,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352031,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Кущевский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Кущевская,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пер. Школьный, д. 55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352508,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Лабинск, ул. Победы, д.177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Ленинградская,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Красная, 136 корп. 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Новокубанск,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Первомайская, 134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113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Отрадная,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улица Красная, 67 «Б»/2,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Павловская,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Гладкова, д.11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353861,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Приморско-Ахтарск,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Фестивальная, 57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Северская,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 121 «Б»,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353560, Краснодарский край,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Славянск-на-Кубани,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Отдельская, 324, помещение №1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станица Староминская,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Коммунаров, 86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ст. Тбилисская,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Новая, д.7"Б",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Тимашевск,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Пионерская 90А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 xml:space="preserve">352800, Краснодарский край, Туапсинский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 г. Туапсе,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lastRenderedPageBreak/>
              <w:t>ул. Максима Горького, д.28</w:t>
            </w:r>
          </w:p>
        </w:tc>
      </w:tr>
      <w:tr w:rsidR="00D23BD7" w:rsidRPr="00D23BD7" w:rsidTr="004116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г. Усть-Лабинск,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Ленина, д.43</w:t>
            </w:r>
          </w:p>
        </w:tc>
      </w:tr>
      <w:tr w:rsidR="00D23BD7" w:rsidRPr="00D23BD7" w:rsidTr="004116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15" w:rsidRPr="00D23BD7" w:rsidRDefault="00357815" w:rsidP="004116C8">
            <w:pPr>
              <w:rPr>
                <w:rFonts w:ascii="Times New Roman" w:hAnsi="Times New Roman"/>
                <w:sz w:val="28"/>
                <w:szCs w:val="28"/>
              </w:rPr>
            </w:pPr>
            <w:r w:rsidRPr="00D23BD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 xml:space="preserve">353620, Краснодарский край, Щербиновский район, т. Старощербиновская, </w:t>
            </w:r>
          </w:p>
          <w:p w:rsidR="00357815" w:rsidRPr="00D23BD7" w:rsidRDefault="00357815" w:rsidP="004116C8">
            <w:pPr>
              <w:pStyle w:val="af0"/>
              <w:rPr>
                <w:sz w:val="28"/>
                <w:szCs w:val="28"/>
              </w:rPr>
            </w:pPr>
            <w:r w:rsidRPr="00D23BD7">
              <w:rPr>
                <w:sz w:val="28"/>
                <w:szCs w:val="28"/>
              </w:rPr>
              <w:t>ул. Чкалова, д. 92</w:t>
            </w:r>
          </w:p>
        </w:tc>
      </w:tr>
    </w:tbl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>2. Общему отделу администрации Александровского сельского поселения Усть-Лабинского района (Слесаренко) обнародовать настоящее постановление  и разместить на официальном сайте Александровского сельского поселения Усть-Лабинского района в сети «Интернет».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Александровского сельского поселения Усть-Лабинского района Склярову О.В.</w:t>
      </w:r>
    </w:p>
    <w:p w:rsidR="00357815" w:rsidRPr="00D23BD7" w:rsidRDefault="00357815" w:rsidP="003578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D23BD7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357815" w:rsidRPr="00D23BD7" w:rsidRDefault="00357815" w:rsidP="00357815">
      <w:pPr>
        <w:tabs>
          <w:tab w:val="left" w:pos="23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Глава Александровского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57815" w:rsidRPr="00D23BD7" w:rsidRDefault="00357815" w:rsidP="00357815">
      <w:pPr>
        <w:rPr>
          <w:rFonts w:ascii="Times New Roman" w:hAnsi="Times New Roman"/>
          <w:sz w:val="28"/>
          <w:szCs w:val="28"/>
        </w:rPr>
      </w:pPr>
      <w:r w:rsidRPr="00D23BD7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О.В. Склярова</w:t>
      </w:r>
    </w:p>
    <w:p w:rsidR="00357815" w:rsidRPr="00D23BD7" w:rsidRDefault="00357815" w:rsidP="00357815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EA1F61" w:rsidRPr="00D23BD7" w:rsidRDefault="00EA1F61" w:rsidP="00357815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1F61" w:rsidRPr="00D23BD7" w:rsidSect="00385962">
      <w:headerReference w:type="even" r:id="rId11"/>
      <w:headerReference w:type="first" r:id="rId12"/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15" w:rsidRDefault="002E3715">
      <w:r>
        <w:separator/>
      </w:r>
    </w:p>
  </w:endnote>
  <w:endnote w:type="continuationSeparator" w:id="0">
    <w:p w:rsidR="002E3715" w:rsidRDefault="002E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15" w:rsidRDefault="002E3715">
      <w:r>
        <w:separator/>
      </w:r>
    </w:p>
  </w:footnote>
  <w:footnote w:type="continuationSeparator" w:id="0">
    <w:p w:rsidR="002E3715" w:rsidRDefault="002E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B7" w:rsidRDefault="003A54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3A54B7" w:rsidRDefault="003A54B7" w:rsidP="004F0BA5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B7" w:rsidRDefault="003A54B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54B7" w:rsidRDefault="003A54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6"/>
    <w:rsid w:val="000C3FDE"/>
    <w:rsid w:val="000D55BF"/>
    <w:rsid w:val="000F2AF3"/>
    <w:rsid w:val="00175CF2"/>
    <w:rsid w:val="00181707"/>
    <w:rsid w:val="001828C5"/>
    <w:rsid w:val="00182FF3"/>
    <w:rsid w:val="001B7AED"/>
    <w:rsid w:val="001E000B"/>
    <w:rsid w:val="001E66B9"/>
    <w:rsid w:val="0020762C"/>
    <w:rsid w:val="0022453B"/>
    <w:rsid w:val="0023317C"/>
    <w:rsid w:val="002423D4"/>
    <w:rsid w:val="0024446C"/>
    <w:rsid w:val="00257B31"/>
    <w:rsid w:val="00264F12"/>
    <w:rsid w:val="00267183"/>
    <w:rsid w:val="00284AF8"/>
    <w:rsid w:val="002B1635"/>
    <w:rsid w:val="002B73D0"/>
    <w:rsid w:val="002D3416"/>
    <w:rsid w:val="002E0D88"/>
    <w:rsid w:val="002E30DF"/>
    <w:rsid w:val="002E3715"/>
    <w:rsid w:val="003077CB"/>
    <w:rsid w:val="00310B16"/>
    <w:rsid w:val="00311894"/>
    <w:rsid w:val="00357815"/>
    <w:rsid w:val="003602DF"/>
    <w:rsid w:val="00375A1F"/>
    <w:rsid w:val="00385962"/>
    <w:rsid w:val="003A54B7"/>
    <w:rsid w:val="003D10CE"/>
    <w:rsid w:val="003E6A27"/>
    <w:rsid w:val="003E7A56"/>
    <w:rsid w:val="003F0DA4"/>
    <w:rsid w:val="004522C4"/>
    <w:rsid w:val="004E11DC"/>
    <w:rsid w:val="004F0BA5"/>
    <w:rsid w:val="00527F33"/>
    <w:rsid w:val="00592A11"/>
    <w:rsid w:val="005B3F63"/>
    <w:rsid w:val="005D0868"/>
    <w:rsid w:val="005E3712"/>
    <w:rsid w:val="005F78B7"/>
    <w:rsid w:val="00605E49"/>
    <w:rsid w:val="00662E65"/>
    <w:rsid w:val="006757F2"/>
    <w:rsid w:val="006863A2"/>
    <w:rsid w:val="006932A3"/>
    <w:rsid w:val="00695381"/>
    <w:rsid w:val="00696B49"/>
    <w:rsid w:val="006F5E13"/>
    <w:rsid w:val="00720B37"/>
    <w:rsid w:val="00736593"/>
    <w:rsid w:val="007373F5"/>
    <w:rsid w:val="00742A81"/>
    <w:rsid w:val="00746C06"/>
    <w:rsid w:val="007500C2"/>
    <w:rsid w:val="0078216B"/>
    <w:rsid w:val="007A3544"/>
    <w:rsid w:val="007A4FF3"/>
    <w:rsid w:val="007B041E"/>
    <w:rsid w:val="007C6E21"/>
    <w:rsid w:val="007D0C73"/>
    <w:rsid w:val="0081129D"/>
    <w:rsid w:val="0082406B"/>
    <w:rsid w:val="00851570"/>
    <w:rsid w:val="00891760"/>
    <w:rsid w:val="008A000C"/>
    <w:rsid w:val="008B0098"/>
    <w:rsid w:val="008C0FB8"/>
    <w:rsid w:val="008C2A7B"/>
    <w:rsid w:val="008D6E46"/>
    <w:rsid w:val="008E496D"/>
    <w:rsid w:val="00903782"/>
    <w:rsid w:val="00954FAF"/>
    <w:rsid w:val="009C2893"/>
    <w:rsid w:val="00A231A7"/>
    <w:rsid w:val="00A62E43"/>
    <w:rsid w:val="00A86462"/>
    <w:rsid w:val="00A93288"/>
    <w:rsid w:val="00AC3250"/>
    <w:rsid w:val="00AC7DC8"/>
    <w:rsid w:val="00AF5150"/>
    <w:rsid w:val="00B06308"/>
    <w:rsid w:val="00B44D40"/>
    <w:rsid w:val="00B734CE"/>
    <w:rsid w:val="00B81BD5"/>
    <w:rsid w:val="00BF26C1"/>
    <w:rsid w:val="00C819C8"/>
    <w:rsid w:val="00CB18F4"/>
    <w:rsid w:val="00CC19B2"/>
    <w:rsid w:val="00CE2A1B"/>
    <w:rsid w:val="00D0356F"/>
    <w:rsid w:val="00D04BEE"/>
    <w:rsid w:val="00D15D63"/>
    <w:rsid w:val="00D23BD7"/>
    <w:rsid w:val="00D50E28"/>
    <w:rsid w:val="00D95B53"/>
    <w:rsid w:val="00D97399"/>
    <w:rsid w:val="00DD554E"/>
    <w:rsid w:val="00DE1A94"/>
    <w:rsid w:val="00DE2AC1"/>
    <w:rsid w:val="00E15C63"/>
    <w:rsid w:val="00E2692F"/>
    <w:rsid w:val="00E322D6"/>
    <w:rsid w:val="00E41E75"/>
    <w:rsid w:val="00E952CB"/>
    <w:rsid w:val="00E9536A"/>
    <w:rsid w:val="00EA1F61"/>
    <w:rsid w:val="00EA7A40"/>
    <w:rsid w:val="00ED4B69"/>
    <w:rsid w:val="00ED52B9"/>
    <w:rsid w:val="00EE596E"/>
    <w:rsid w:val="00EF4C37"/>
    <w:rsid w:val="00F13CAC"/>
    <w:rsid w:val="00F36A46"/>
    <w:rsid w:val="00F62CF9"/>
    <w:rsid w:val="00F904B0"/>
    <w:rsid w:val="00FD7EA1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CE59-6CA0-4EBC-AB5F-0FB4B680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nhideWhenUsed/>
    <w:rsid w:val="008C2A7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semiHidden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F0BA5"/>
    <w:pPr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F0B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F0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E1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8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A231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31A7"/>
    <w:rPr>
      <w:rFonts w:ascii="Arial CYR" w:hAnsi="Arial CYR" w:cs="Arial CYR"/>
      <w:sz w:val="24"/>
      <w:szCs w:val="24"/>
    </w:rPr>
  </w:style>
  <w:style w:type="character" w:customStyle="1" w:styleId="af4">
    <w:name w:val="Цветовое выделение"/>
    <w:uiPriority w:val="99"/>
    <w:rsid w:val="00357815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357815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f6">
    <w:name w:val="List Paragraph"/>
    <w:basedOn w:val="a"/>
    <w:uiPriority w:val="34"/>
    <w:qFormat/>
    <w:rsid w:val="0035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.garant.ru/document?id=31400130&amp;sub=1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6EDD-27E0-48C9-B5E9-FFDC7BAB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Пользователь</cp:lastModifiedBy>
  <cp:revision>30</cp:revision>
  <cp:lastPrinted>2016-03-29T12:40:00Z</cp:lastPrinted>
  <dcterms:created xsi:type="dcterms:W3CDTF">2015-09-25T07:32:00Z</dcterms:created>
  <dcterms:modified xsi:type="dcterms:W3CDTF">2016-03-29T12:40:00Z</dcterms:modified>
</cp:coreProperties>
</file>